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2ABC" w14:textId="3B8AECFC" w:rsidR="005C7A70" w:rsidRDefault="0054153A" w:rsidP="653E8173">
      <w:pPr>
        <w:spacing w:after="0" w:line="240" w:lineRule="auto"/>
        <w:rPr>
          <w:rFonts w:ascii="Arial" w:eastAsia="Arial" w:hAnsi="Arial" w:cs="Arial"/>
          <w:color w:val="000000" w:themeColor="text1"/>
          <w:sz w:val="24"/>
          <w:szCs w:val="24"/>
        </w:rPr>
      </w:pPr>
      <w:r>
        <w:rPr>
          <w:rFonts w:ascii="Arial" w:eastAsia="Arial" w:hAnsi="Arial" w:cs="Arial"/>
          <w:b/>
          <w:bCs/>
          <w:color w:val="000000" w:themeColor="text1"/>
          <w:sz w:val="24"/>
          <w:szCs w:val="24"/>
        </w:rPr>
        <w:t xml:space="preserve">                 I1/</w:t>
      </w:r>
      <w:r w:rsidR="426F4DA1" w:rsidRPr="653E8173">
        <w:rPr>
          <w:rFonts w:ascii="Arial" w:eastAsia="Arial" w:hAnsi="Arial" w:cs="Arial"/>
          <w:b/>
          <w:bCs/>
          <w:color w:val="000000" w:themeColor="text1"/>
          <w:sz w:val="24"/>
          <w:szCs w:val="24"/>
        </w:rPr>
        <w:t>FOR IMMEDIATE RELEASE</w:t>
      </w:r>
      <w:r w:rsidR="009873BA">
        <w:tab/>
      </w:r>
      <w:r w:rsidR="009873BA">
        <w:tab/>
      </w:r>
      <w:r w:rsidR="426F4DA1" w:rsidRPr="653E8173">
        <w:rPr>
          <w:rFonts w:ascii="Arial" w:eastAsia="Arial" w:hAnsi="Arial" w:cs="Arial"/>
          <w:b/>
          <w:bCs/>
          <w:color w:val="000000" w:themeColor="text1"/>
          <w:sz w:val="24"/>
          <w:szCs w:val="24"/>
        </w:rPr>
        <w:t>CONTACT:</w:t>
      </w:r>
      <w:r w:rsidR="009873BA">
        <w:tab/>
      </w:r>
      <w:r w:rsidR="426F4DA1" w:rsidRPr="653E8173">
        <w:rPr>
          <w:rFonts w:ascii="Arial" w:eastAsia="Arial" w:hAnsi="Arial" w:cs="Arial"/>
          <w:b/>
          <w:bCs/>
          <w:color w:val="000000" w:themeColor="text1"/>
          <w:sz w:val="24"/>
          <w:szCs w:val="24"/>
        </w:rPr>
        <w:t>Devon Parrott</w:t>
      </w:r>
    </w:p>
    <w:p w14:paraId="0464C636" w14:textId="3B367A54" w:rsidR="005C7A70" w:rsidRDefault="0054153A" w:rsidP="653E8173">
      <w:pPr>
        <w:spacing w:after="0" w:line="240" w:lineRule="auto"/>
        <w:ind w:left="5040" w:firstLine="720"/>
        <w:rPr>
          <w:rFonts w:ascii="Arial" w:eastAsia="Arial" w:hAnsi="Arial" w:cs="Arial"/>
          <w:color w:val="000000" w:themeColor="text1"/>
          <w:sz w:val="24"/>
          <w:szCs w:val="24"/>
        </w:rPr>
      </w:pPr>
      <w:hyperlink r:id="rId7">
        <w:r w:rsidR="426F4DA1" w:rsidRPr="653E8173">
          <w:rPr>
            <w:rStyle w:val="Hyperlink"/>
            <w:rFonts w:ascii="Arial" w:eastAsia="Arial" w:hAnsi="Arial" w:cs="Arial"/>
            <w:sz w:val="24"/>
            <w:szCs w:val="24"/>
          </w:rPr>
          <w:t>dparrott@improve.health</w:t>
        </w:r>
      </w:hyperlink>
    </w:p>
    <w:p w14:paraId="37B01C65" w14:textId="028B2C1F" w:rsidR="005C7A70" w:rsidRDefault="005C7A70" w:rsidP="653E8173">
      <w:pPr>
        <w:spacing w:after="0" w:line="240" w:lineRule="auto"/>
        <w:rPr>
          <w:rFonts w:ascii="Arial" w:eastAsia="Arial" w:hAnsi="Arial" w:cs="Arial"/>
          <w:color w:val="000000" w:themeColor="text1"/>
          <w:sz w:val="24"/>
          <w:szCs w:val="24"/>
        </w:rPr>
      </w:pPr>
    </w:p>
    <w:p w14:paraId="5E213F4C" w14:textId="6BC815A5" w:rsidR="005C7A70" w:rsidRDefault="426F4DA1" w:rsidP="653E8173">
      <w:pPr>
        <w:spacing w:after="0" w:line="240" w:lineRule="auto"/>
        <w:jc w:val="center"/>
        <w:rPr>
          <w:rFonts w:ascii="Arial" w:eastAsia="Arial" w:hAnsi="Arial" w:cs="Arial"/>
          <w:color w:val="000000" w:themeColor="text1"/>
          <w:sz w:val="24"/>
          <w:szCs w:val="24"/>
        </w:rPr>
      </w:pPr>
      <w:bookmarkStart w:id="0" w:name="_Hlk118376104"/>
      <w:r w:rsidRPr="653E8173">
        <w:rPr>
          <w:rFonts w:ascii="Arial" w:eastAsia="Arial" w:hAnsi="Arial" w:cs="Arial"/>
          <w:b/>
          <w:bCs/>
          <w:color w:val="000000" w:themeColor="text1"/>
          <w:sz w:val="24"/>
          <w:szCs w:val="24"/>
        </w:rPr>
        <w:t>iMPROve Health is a Certified Independent Dispute Resolution Entity</w:t>
      </w:r>
    </w:p>
    <w:p w14:paraId="0BEE60D8" w14:textId="4C298D4B" w:rsidR="005C7A70" w:rsidRDefault="005C7A70" w:rsidP="653E8173">
      <w:pPr>
        <w:spacing w:after="0" w:line="240" w:lineRule="auto"/>
        <w:rPr>
          <w:rFonts w:ascii="Arial" w:eastAsia="Arial" w:hAnsi="Arial" w:cs="Arial"/>
          <w:color w:val="000000" w:themeColor="text1"/>
          <w:sz w:val="24"/>
          <w:szCs w:val="24"/>
        </w:rPr>
      </w:pPr>
    </w:p>
    <w:p w14:paraId="76AFC483" w14:textId="542318F8" w:rsidR="00937CF8" w:rsidRDefault="426F4DA1" w:rsidP="653E8173">
      <w:pPr>
        <w:spacing w:after="0" w:line="360" w:lineRule="auto"/>
        <w:rPr>
          <w:rStyle w:val="normaltextrun"/>
          <w:rFonts w:ascii="Arial" w:hAnsi="Arial" w:cs="Arial"/>
          <w:color w:val="000000"/>
          <w:sz w:val="24"/>
          <w:szCs w:val="24"/>
        </w:rPr>
      </w:pPr>
      <w:r w:rsidRPr="653E8173">
        <w:rPr>
          <w:rFonts w:ascii="Arial" w:eastAsia="Arial" w:hAnsi="Arial" w:cs="Arial"/>
          <w:b/>
          <w:bCs/>
          <w:color w:val="000000" w:themeColor="text1"/>
          <w:sz w:val="24"/>
          <w:szCs w:val="24"/>
        </w:rPr>
        <w:t xml:space="preserve">GRAND RAPIDS, MI, Nov. X, 2022 – </w:t>
      </w:r>
      <w:r w:rsidR="00937CF8">
        <w:rPr>
          <w:rStyle w:val="normaltextrun"/>
          <w:rFonts w:ascii="Arial" w:hAnsi="Arial" w:cs="Arial"/>
          <w:color w:val="000000"/>
          <w:sz w:val="24"/>
          <w:szCs w:val="24"/>
        </w:rPr>
        <w:t xml:space="preserve">The Department of Health and Human Services, the Department of Labor, and the Department of the Treasury have certified </w:t>
      </w:r>
      <w:hyperlink r:id="rId8" w:history="1">
        <w:r w:rsidR="00937CF8" w:rsidRPr="00937CF8">
          <w:rPr>
            <w:rStyle w:val="Hyperlink"/>
            <w:rFonts w:ascii="Arial" w:hAnsi="Arial" w:cs="Arial"/>
            <w:sz w:val="24"/>
            <w:szCs w:val="24"/>
          </w:rPr>
          <w:t>iMPROve Health</w:t>
        </w:r>
      </w:hyperlink>
      <w:r w:rsidR="00937CF8">
        <w:rPr>
          <w:rStyle w:val="normaltextrun"/>
          <w:rFonts w:ascii="Arial" w:hAnsi="Arial" w:cs="Arial"/>
          <w:color w:val="000000"/>
          <w:sz w:val="24"/>
          <w:szCs w:val="24"/>
        </w:rPr>
        <w:t xml:space="preserve"> to serve as a certified independent dispute resolution (IDR) entity in the Federal process for the No Surprise</w:t>
      </w:r>
      <w:r w:rsidR="00BF098A">
        <w:rPr>
          <w:rStyle w:val="normaltextrun"/>
          <w:rFonts w:ascii="Arial" w:hAnsi="Arial" w:cs="Arial"/>
          <w:color w:val="000000"/>
          <w:sz w:val="24"/>
          <w:szCs w:val="24"/>
        </w:rPr>
        <w:t>s</w:t>
      </w:r>
      <w:r w:rsidR="00937CF8">
        <w:rPr>
          <w:rStyle w:val="normaltextrun"/>
          <w:rFonts w:ascii="Arial" w:hAnsi="Arial" w:cs="Arial"/>
          <w:color w:val="000000"/>
          <w:sz w:val="24"/>
          <w:szCs w:val="24"/>
        </w:rPr>
        <w:t xml:space="preserve"> Billing Act.</w:t>
      </w:r>
    </w:p>
    <w:p w14:paraId="7EBA51D1" w14:textId="77777777" w:rsidR="00937CF8" w:rsidRDefault="00937CF8" w:rsidP="653E8173">
      <w:pPr>
        <w:spacing w:after="0" w:line="360" w:lineRule="auto"/>
        <w:rPr>
          <w:rStyle w:val="normaltextrun"/>
          <w:rFonts w:ascii="Arial" w:hAnsi="Arial" w:cs="Arial"/>
          <w:color w:val="000000"/>
          <w:sz w:val="24"/>
          <w:szCs w:val="24"/>
        </w:rPr>
      </w:pPr>
    </w:p>
    <w:p w14:paraId="2A5D58EE" w14:textId="651DF01D" w:rsidR="00937CF8" w:rsidRDefault="00937CF8" w:rsidP="653E8173">
      <w:pPr>
        <w:spacing w:after="0" w:line="360" w:lineRule="auto"/>
        <w:rPr>
          <w:rFonts w:ascii="Arial" w:eastAsia="Arial" w:hAnsi="Arial" w:cs="Arial"/>
          <w:b/>
          <w:bCs/>
          <w:color w:val="000000" w:themeColor="text1"/>
          <w:sz w:val="24"/>
          <w:szCs w:val="24"/>
        </w:rPr>
      </w:pPr>
      <w:r>
        <w:rPr>
          <w:rStyle w:val="normaltextrun"/>
          <w:rFonts w:ascii="Arial" w:hAnsi="Arial" w:cs="Arial"/>
          <w:color w:val="000000"/>
          <w:sz w:val="24"/>
          <w:szCs w:val="24"/>
        </w:rPr>
        <w:t xml:space="preserve">iMPROve Health will serve as an arbitrator between out-of-network providers (including clinicians, facilities, and air ambulance services) and payers (including group health plans, </w:t>
      </w:r>
      <w:r w:rsidR="0054153A">
        <w:rPr>
          <w:rStyle w:val="normaltextrun"/>
          <w:rFonts w:ascii="Arial" w:hAnsi="Arial" w:cs="Arial"/>
          <w:color w:val="000000"/>
          <w:sz w:val="24"/>
          <w:szCs w:val="24"/>
        </w:rPr>
        <w:t>individual and group h</w:t>
      </w:r>
      <w:r>
        <w:rPr>
          <w:rStyle w:val="normaltextrun"/>
          <w:rFonts w:ascii="Arial" w:hAnsi="Arial" w:cs="Arial"/>
          <w:color w:val="000000"/>
          <w:sz w:val="24"/>
          <w:szCs w:val="24"/>
        </w:rPr>
        <w:t>ealth i</w:t>
      </w:r>
      <w:r w:rsidR="0054153A">
        <w:rPr>
          <w:rStyle w:val="normaltextrun"/>
          <w:rFonts w:ascii="Arial" w:hAnsi="Arial" w:cs="Arial"/>
          <w:color w:val="000000"/>
          <w:sz w:val="24"/>
          <w:szCs w:val="24"/>
        </w:rPr>
        <w:t>nsurers</w:t>
      </w:r>
      <w:r>
        <w:rPr>
          <w:rStyle w:val="normaltextrun"/>
          <w:rFonts w:ascii="Arial" w:hAnsi="Arial" w:cs="Arial"/>
          <w:color w:val="000000"/>
          <w:sz w:val="24"/>
          <w:szCs w:val="24"/>
        </w:rPr>
        <w:t>, or Federal Employees Health Benefits Carriers). If a provider and a payer can’t agree on the reimbursement for an out-of-network item or service that is covered by the No Surprises Act, iMPROve Health is now one of the certified IDR entities which can be selected to determine the payment amount.</w:t>
      </w:r>
      <w:r>
        <w:rPr>
          <w:rStyle w:val="eop"/>
          <w:rFonts w:ascii="Arial" w:hAnsi="Arial" w:cs="Arial"/>
          <w:color w:val="000000"/>
          <w:sz w:val="24"/>
          <w:szCs w:val="24"/>
        </w:rPr>
        <w:t> </w:t>
      </w:r>
    </w:p>
    <w:p w14:paraId="4EFF9D10" w14:textId="71485E96" w:rsidR="005C7A70" w:rsidRDefault="005C7A70" w:rsidP="653E8173">
      <w:pPr>
        <w:spacing w:after="0" w:line="360" w:lineRule="auto"/>
        <w:rPr>
          <w:rFonts w:ascii="Arial" w:eastAsia="Arial" w:hAnsi="Arial" w:cs="Arial"/>
          <w:color w:val="000000" w:themeColor="text1"/>
          <w:sz w:val="24"/>
          <w:szCs w:val="24"/>
        </w:rPr>
      </w:pPr>
    </w:p>
    <w:p w14:paraId="725538E4" w14:textId="14C40D33" w:rsidR="005C7A70" w:rsidRDefault="00937CF8" w:rsidP="653E8173">
      <w:pPr>
        <w:spacing w:after="0" w:line="360" w:lineRule="auto"/>
        <w:rPr>
          <w:rFonts w:ascii="Arial" w:hAnsi="Arial" w:cs="Arial"/>
          <w:sz w:val="24"/>
          <w:szCs w:val="24"/>
        </w:rPr>
      </w:pPr>
      <w:r>
        <w:rPr>
          <w:rFonts w:ascii="Arial" w:hAnsi="Arial" w:cs="Arial"/>
          <w:sz w:val="24"/>
          <w:szCs w:val="24"/>
        </w:rPr>
        <w:t>“</w:t>
      </w:r>
      <w:r w:rsidRPr="00937CF8">
        <w:rPr>
          <w:rFonts w:ascii="Arial" w:hAnsi="Arial" w:cs="Arial"/>
          <w:sz w:val="24"/>
          <w:szCs w:val="24"/>
        </w:rPr>
        <w:t>iMPROve Health is excited to participate in this important process that removes patients from out-of-network payment disputes between providers and payers</w:t>
      </w:r>
      <w:r>
        <w:rPr>
          <w:rFonts w:ascii="Arial" w:hAnsi="Arial" w:cs="Arial"/>
          <w:sz w:val="24"/>
          <w:szCs w:val="24"/>
        </w:rPr>
        <w:t>,” said Leland Babitch, M.D., MBA, president &amp; CEO.</w:t>
      </w:r>
      <w:r w:rsidRPr="00937CF8">
        <w:rPr>
          <w:rFonts w:ascii="Arial" w:hAnsi="Arial" w:cs="Arial"/>
          <w:sz w:val="24"/>
          <w:szCs w:val="24"/>
        </w:rPr>
        <w:t> </w:t>
      </w:r>
    </w:p>
    <w:p w14:paraId="0A46AB75" w14:textId="064BC13B" w:rsidR="005C7A70" w:rsidRDefault="005C7A70" w:rsidP="653E8173">
      <w:pPr>
        <w:spacing w:after="0" w:line="360" w:lineRule="auto"/>
        <w:rPr>
          <w:rFonts w:ascii="Arial" w:eastAsia="Arial" w:hAnsi="Arial" w:cs="Arial"/>
          <w:color w:val="000000" w:themeColor="text1"/>
          <w:sz w:val="24"/>
          <w:szCs w:val="24"/>
        </w:rPr>
      </w:pPr>
    </w:p>
    <w:p w14:paraId="658D3EEC" w14:textId="36082096" w:rsidR="005C7A70" w:rsidRDefault="426F4DA1" w:rsidP="653E8173">
      <w:pPr>
        <w:spacing w:line="360" w:lineRule="auto"/>
        <w:rPr>
          <w:rFonts w:ascii="Arial" w:eastAsia="Arial" w:hAnsi="Arial" w:cs="Arial"/>
          <w:color w:val="000000" w:themeColor="text1"/>
          <w:sz w:val="24"/>
          <w:szCs w:val="24"/>
        </w:rPr>
      </w:pPr>
      <w:r w:rsidRPr="653E8173">
        <w:rPr>
          <w:rFonts w:ascii="Arial" w:eastAsia="Arial" w:hAnsi="Arial" w:cs="Arial"/>
          <w:color w:val="000000" w:themeColor="text1"/>
          <w:sz w:val="24"/>
          <w:szCs w:val="24"/>
        </w:rPr>
        <w:t xml:space="preserve">To learn more about the No Surprises </w:t>
      </w:r>
      <w:r w:rsidR="009873BA">
        <w:rPr>
          <w:rFonts w:ascii="Arial" w:eastAsia="Arial" w:hAnsi="Arial" w:cs="Arial"/>
          <w:color w:val="000000" w:themeColor="text1"/>
          <w:sz w:val="24"/>
          <w:szCs w:val="24"/>
        </w:rPr>
        <w:t>Act</w:t>
      </w:r>
      <w:r w:rsidRPr="653E8173">
        <w:rPr>
          <w:rFonts w:ascii="Arial" w:eastAsia="Arial" w:hAnsi="Arial" w:cs="Arial"/>
          <w:color w:val="000000" w:themeColor="text1"/>
          <w:sz w:val="24"/>
          <w:szCs w:val="24"/>
        </w:rPr>
        <w:t>, visit the </w:t>
      </w:r>
      <w:hyperlink r:id="rId9">
        <w:r w:rsidRPr="653E8173">
          <w:rPr>
            <w:rStyle w:val="Hyperlink"/>
            <w:rFonts w:ascii="Arial" w:eastAsia="Arial" w:hAnsi="Arial" w:cs="Arial"/>
            <w:sz w:val="24"/>
            <w:szCs w:val="24"/>
          </w:rPr>
          <w:t>Centers for Medicare &amp; Medicaid Services</w:t>
        </w:r>
      </w:hyperlink>
      <w:r w:rsidRPr="653E8173">
        <w:rPr>
          <w:rFonts w:ascii="Arial" w:eastAsia="Arial" w:hAnsi="Arial" w:cs="Arial"/>
          <w:color w:val="000000" w:themeColor="text1"/>
          <w:sz w:val="24"/>
          <w:szCs w:val="24"/>
        </w:rPr>
        <w:t xml:space="preserve">. If you have any questions related specifically to the Federal IDR process, or to initiate a dispute, contact the official CMS IDR email: </w:t>
      </w:r>
      <w:hyperlink r:id="rId10">
        <w:r w:rsidRPr="653E8173">
          <w:rPr>
            <w:rStyle w:val="Hyperlink"/>
            <w:rFonts w:ascii="Arial" w:eastAsia="Arial" w:hAnsi="Arial" w:cs="Arial"/>
            <w:sz w:val="24"/>
            <w:szCs w:val="24"/>
          </w:rPr>
          <w:t>FederalIDRQuestions@cms.hhs.gov</w:t>
        </w:r>
      </w:hyperlink>
      <w:r w:rsidRPr="653E8173">
        <w:rPr>
          <w:rFonts w:ascii="Arial" w:eastAsia="Arial" w:hAnsi="Arial" w:cs="Arial"/>
          <w:color w:val="000000" w:themeColor="text1"/>
          <w:sz w:val="24"/>
          <w:szCs w:val="24"/>
        </w:rPr>
        <w:t>.</w:t>
      </w:r>
    </w:p>
    <w:p w14:paraId="654F4AF9" w14:textId="2E909F4E" w:rsidR="005C7A70" w:rsidRDefault="005C7A70" w:rsidP="653E8173">
      <w:pPr>
        <w:spacing w:after="0" w:line="360" w:lineRule="auto"/>
        <w:rPr>
          <w:rFonts w:ascii="Arial" w:eastAsia="Arial" w:hAnsi="Arial" w:cs="Arial"/>
          <w:color w:val="000000" w:themeColor="text1"/>
          <w:sz w:val="24"/>
          <w:szCs w:val="24"/>
        </w:rPr>
      </w:pPr>
    </w:p>
    <w:p w14:paraId="7259A0DE" w14:textId="5D5AFB6D" w:rsidR="005C7A70" w:rsidRDefault="426F4DA1" w:rsidP="653E8173">
      <w:pPr>
        <w:spacing w:after="0" w:line="360" w:lineRule="auto"/>
        <w:rPr>
          <w:rFonts w:ascii="Arial" w:eastAsia="Arial" w:hAnsi="Arial" w:cs="Arial"/>
          <w:color w:val="000000" w:themeColor="text1"/>
          <w:sz w:val="24"/>
          <w:szCs w:val="24"/>
        </w:rPr>
      </w:pPr>
      <w:r w:rsidRPr="653E8173">
        <w:rPr>
          <w:rFonts w:ascii="Arial" w:eastAsia="Arial" w:hAnsi="Arial" w:cs="Arial"/>
          <w:color w:val="000000" w:themeColor="text1"/>
          <w:sz w:val="24"/>
          <w:szCs w:val="24"/>
        </w:rPr>
        <w:t xml:space="preserve">You may choose </w:t>
      </w:r>
      <w:hyperlink r:id="rId11" w:history="1">
        <w:r w:rsidRPr="00937CF8">
          <w:rPr>
            <w:rStyle w:val="Hyperlink"/>
            <w:rFonts w:ascii="Arial" w:eastAsia="Arial" w:hAnsi="Arial" w:cs="Arial"/>
            <w:sz w:val="24"/>
            <w:szCs w:val="24"/>
          </w:rPr>
          <w:t>iMPROve Health</w:t>
        </w:r>
      </w:hyperlink>
      <w:r w:rsidRPr="653E8173">
        <w:rPr>
          <w:rFonts w:ascii="Arial" w:eastAsia="Arial" w:hAnsi="Arial" w:cs="Arial"/>
          <w:color w:val="000000" w:themeColor="text1"/>
          <w:sz w:val="24"/>
          <w:szCs w:val="24"/>
        </w:rPr>
        <w:t xml:space="preserve"> </w:t>
      </w:r>
      <w:bookmarkStart w:id="1" w:name="_Hlk118376359"/>
      <w:r w:rsidR="009873BA" w:rsidRPr="00674ECC">
        <w:rPr>
          <w:rFonts w:ascii="Arial" w:eastAsia="Arial" w:hAnsi="Arial" w:cs="Arial"/>
          <w:color w:val="000000" w:themeColor="text1"/>
          <w:sz w:val="24"/>
          <w:szCs w:val="24"/>
        </w:rPr>
        <w:t>(IDREApp-151)</w:t>
      </w:r>
      <w:r w:rsidR="009873BA">
        <w:rPr>
          <w:rFonts w:ascii="Arial" w:eastAsia="Arial" w:hAnsi="Arial" w:cs="Arial"/>
          <w:color w:val="000000" w:themeColor="text1"/>
          <w:sz w:val="24"/>
          <w:szCs w:val="24"/>
        </w:rPr>
        <w:t xml:space="preserve"> </w:t>
      </w:r>
      <w:bookmarkEnd w:id="1"/>
      <w:r w:rsidRPr="653E8173">
        <w:rPr>
          <w:rFonts w:ascii="Arial" w:eastAsia="Arial" w:hAnsi="Arial" w:cs="Arial"/>
          <w:color w:val="000000" w:themeColor="text1"/>
          <w:sz w:val="24"/>
          <w:szCs w:val="24"/>
        </w:rPr>
        <w:t xml:space="preserve">as your IDR entity from this </w:t>
      </w:r>
      <w:hyperlink r:id="rId12">
        <w:r w:rsidRPr="653E8173">
          <w:rPr>
            <w:rStyle w:val="Hyperlink"/>
            <w:rFonts w:ascii="Arial" w:eastAsia="Arial" w:hAnsi="Arial" w:cs="Arial"/>
            <w:sz w:val="24"/>
            <w:szCs w:val="24"/>
          </w:rPr>
          <w:t>list of entities</w:t>
        </w:r>
      </w:hyperlink>
      <w:r w:rsidRPr="653E8173">
        <w:rPr>
          <w:rFonts w:ascii="Arial" w:eastAsia="Arial" w:hAnsi="Arial" w:cs="Arial"/>
          <w:color w:val="000000" w:themeColor="text1"/>
          <w:sz w:val="24"/>
          <w:szCs w:val="24"/>
        </w:rPr>
        <w:t>.</w:t>
      </w:r>
    </w:p>
    <w:bookmarkEnd w:id="0"/>
    <w:p w14:paraId="02DA9522" w14:textId="0CA6E89F" w:rsidR="005C7A70" w:rsidRDefault="005C7A70" w:rsidP="653E8173">
      <w:pPr>
        <w:spacing w:after="0" w:line="360" w:lineRule="auto"/>
        <w:rPr>
          <w:rFonts w:ascii="Arial" w:eastAsia="Arial" w:hAnsi="Arial" w:cs="Arial"/>
          <w:color w:val="000000" w:themeColor="text1"/>
          <w:sz w:val="24"/>
          <w:szCs w:val="24"/>
        </w:rPr>
      </w:pPr>
    </w:p>
    <w:p w14:paraId="3D4B60E3" w14:textId="21260182" w:rsidR="005C7A70" w:rsidRDefault="426F4DA1" w:rsidP="653E8173">
      <w:pPr>
        <w:jc w:val="center"/>
        <w:rPr>
          <w:rFonts w:ascii="Arial" w:eastAsia="Arial" w:hAnsi="Arial" w:cs="Arial"/>
          <w:color w:val="000000" w:themeColor="text1"/>
          <w:sz w:val="24"/>
          <w:szCs w:val="24"/>
        </w:rPr>
      </w:pPr>
      <w:r w:rsidRPr="653E8173">
        <w:rPr>
          <w:rFonts w:ascii="Arial" w:eastAsia="Arial" w:hAnsi="Arial" w:cs="Arial"/>
          <w:color w:val="000000" w:themeColor="text1"/>
          <w:sz w:val="24"/>
          <w:szCs w:val="24"/>
        </w:rPr>
        <w:t>###</w:t>
      </w:r>
    </w:p>
    <w:p w14:paraId="2FE1EF40" w14:textId="5324C5FD" w:rsidR="005C7A70" w:rsidRDefault="426F4DA1" w:rsidP="653E8173">
      <w:pPr>
        <w:rPr>
          <w:rFonts w:ascii="Arial" w:eastAsia="Arial" w:hAnsi="Arial" w:cs="Arial"/>
          <w:color w:val="000000" w:themeColor="text1"/>
          <w:sz w:val="24"/>
          <w:szCs w:val="24"/>
        </w:rPr>
      </w:pPr>
      <w:r w:rsidRPr="653E8173">
        <w:rPr>
          <w:rFonts w:ascii="Arial" w:eastAsia="Arial" w:hAnsi="Arial" w:cs="Arial"/>
          <w:i/>
          <w:iCs/>
          <w:color w:val="000000" w:themeColor="text1"/>
          <w:sz w:val="24"/>
          <w:szCs w:val="24"/>
        </w:rPr>
        <w:t xml:space="preserve">iMPROve Health, formerly known as MPRO, is a national leader in healthcare quality improvement and medical review. Our goal is simple — we are helping healthcare get </w:t>
      </w:r>
      <w:r w:rsidRPr="653E8173">
        <w:rPr>
          <w:rFonts w:ascii="Arial" w:eastAsia="Arial" w:hAnsi="Arial" w:cs="Arial"/>
          <w:i/>
          <w:iCs/>
          <w:color w:val="000000" w:themeColor="text1"/>
          <w:sz w:val="24"/>
          <w:szCs w:val="24"/>
        </w:rPr>
        <w:lastRenderedPageBreak/>
        <w:t>better. We provide medical consulting and review, as well as data analysis to federal agencies, state Medicaid and public health organizations, healthcare facilities, private health plans and other third-party payers. Our services offer our clients and partners access to a proven, impartial, connected resource that understands and navigates the intricacies of healthcare.</w:t>
      </w:r>
    </w:p>
    <w:p w14:paraId="47350CC7" w14:textId="183AFAD5" w:rsidR="005C7A70" w:rsidRDefault="005C7A70" w:rsidP="653E8173">
      <w:pPr>
        <w:rPr>
          <w:rFonts w:ascii="Calibri" w:eastAsia="Calibri" w:hAnsi="Calibri" w:cs="Calibri"/>
          <w:color w:val="000000" w:themeColor="text1"/>
        </w:rPr>
      </w:pPr>
    </w:p>
    <w:p w14:paraId="2C078E63" w14:textId="7AAF9063" w:rsidR="005C7A70" w:rsidRDefault="005C7A70" w:rsidP="653E8173"/>
    <w:sectPr w:rsidR="005C7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0E0505"/>
    <w:rsid w:val="0054153A"/>
    <w:rsid w:val="005C7A70"/>
    <w:rsid w:val="00674ECC"/>
    <w:rsid w:val="00937CF8"/>
    <w:rsid w:val="009873BA"/>
    <w:rsid w:val="00BF098A"/>
    <w:rsid w:val="1F0E0505"/>
    <w:rsid w:val="426F4DA1"/>
    <w:rsid w:val="653E8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0505"/>
  <w15:chartTrackingRefBased/>
  <w15:docId w15:val="{E87390CB-3A4B-4099-A8AA-0713D229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37CF8"/>
    <w:rPr>
      <w:color w:val="605E5C"/>
      <w:shd w:val="clear" w:color="auto" w:fill="E1DFDD"/>
    </w:rPr>
  </w:style>
  <w:style w:type="character" w:customStyle="1" w:styleId="normaltextrun">
    <w:name w:val="normaltextrun"/>
    <w:basedOn w:val="DefaultParagraphFont"/>
    <w:rsid w:val="00937CF8"/>
  </w:style>
  <w:style w:type="character" w:customStyle="1" w:styleId="eop">
    <w:name w:val="eop"/>
    <w:basedOn w:val="DefaultParagraphFont"/>
    <w:rsid w:val="00937CF8"/>
  </w:style>
  <w:style w:type="character" w:styleId="FollowedHyperlink">
    <w:name w:val="FollowedHyperlink"/>
    <w:basedOn w:val="DefaultParagraphFont"/>
    <w:uiPriority w:val="99"/>
    <w:semiHidden/>
    <w:unhideWhenUsed/>
    <w:rsid w:val="00674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ro.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dparrott@improve.health" TargetMode="External"/><Relationship Id="rId12" Type="http://schemas.openxmlformats.org/officeDocument/2006/relationships/hyperlink" Target="https://www.cms.gov/nosurprises/Help-resolve-payment-disputes/certified-IDRE-li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pro.org" TargetMode="External"/><Relationship Id="rId5" Type="http://schemas.openxmlformats.org/officeDocument/2006/relationships/settings" Target="settings.xml"/><Relationship Id="rId10" Type="http://schemas.openxmlformats.org/officeDocument/2006/relationships/hyperlink" Target="mailto:FederalIDRQuestions@cms.hhs.gov" TargetMode="External"/><Relationship Id="rId4" Type="http://schemas.openxmlformats.org/officeDocument/2006/relationships/styles" Target="styles.xml"/><Relationship Id="rId9" Type="http://schemas.openxmlformats.org/officeDocument/2006/relationships/hyperlink" Target="https://www.cms.gov/nosurpris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87A1D50241E43B0AAAB4ACCA1FA4B" ma:contentTypeVersion="13" ma:contentTypeDescription="Create a new document." ma:contentTypeScope="" ma:versionID="b0a0eebd5d51a9e6bd58b3f7ecd752e9">
  <xsd:schema xmlns:xsd="http://www.w3.org/2001/XMLSchema" xmlns:xs="http://www.w3.org/2001/XMLSchema" xmlns:p="http://schemas.microsoft.com/office/2006/metadata/properties" xmlns:ns2="fe5fd525-c342-48fc-b0cb-8f41ac67e88d" xmlns:ns3="e919c614-f9ec-46aa-b206-2a3e6d35416e" targetNamespace="http://schemas.microsoft.com/office/2006/metadata/properties" ma:root="true" ma:fieldsID="538338267707498094e1aa015f376826" ns2:_="" ns3:_="">
    <xsd:import namespace="fe5fd525-c342-48fc-b0cb-8f41ac67e88d"/>
    <xsd:import namespace="e919c614-f9ec-46aa-b206-2a3e6d3541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fd525-c342-48fc-b0cb-8f41ac67e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c327c4-83f8-43ad-b698-322bf308e87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9c614-f9ec-46aa-b206-2a3e6d3541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57eeb0-e0e3-445b-a78f-8fed4fd63664}" ma:internalName="TaxCatchAll" ma:showField="CatchAllData" ma:web="e919c614-f9ec-46aa-b206-2a3e6d3541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5fd525-c342-48fc-b0cb-8f41ac67e88d">
      <Terms xmlns="http://schemas.microsoft.com/office/infopath/2007/PartnerControls"/>
    </lcf76f155ced4ddcb4097134ff3c332f>
    <TaxCatchAll xmlns="e919c614-f9ec-46aa-b206-2a3e6d3541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2CE5A-0DD8-4DC7-9CDA-D6F33F36D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fd525-c342-48fc-b0cb-8f41ac67e88d"/>
    <ds:schemaRef ds:uri="e919c614-f9ec-46aa-b206-2a3e6d354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18965-4C7A-4B48-B4AC-B5BC151D73DB}">
  <ds:schemaRefs>
    <ds:schemaRef ds:uri="http://schemas.microsoft.com/office/2006/metadata/properties"/>
    <ds:schemaRef ds:uri="http://schemas.microsoft.com/office/infopath/2007/PartnerControls"/>
    <ds:schemaRef ds:uri="fe5fd525-c342-48fc-b0cb-8f41ac67e88d"/>
    <ds:schemaRef ds:uri="e919c614-f9ec-46aa-b206-2a3e6d35416e"/>
  </ds:schemaRefs>
</ds:datastoreItem>
</file>

<file path=customXml/itemProps3.xml><?xml version="1.0" encoding="utf-8"?>
<ds:datastoreItem xmlns:ds="http://schemas.openxmlformats.org/officeDocument/2006/customXml" ds:itemID="{35FDB41D-C65D-4780-BEA2-57A881D27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Moody</dc:creator>
  <cp:keywords/>
  <dc:description/>
  <cp:lastModifiedBy>Beverly Moody</cp:lastModifiedBy>
  <cp:revision>4</cp:revision>
  <dcterms:created xsi:type="dcterms:W3CDTF">2022-11-02T20:02:00Z</dcterms:created>
  <dcterms:modified xsi:type="dcterms:W3CDTF">2022-11-03T18:55:00Z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0x010100A1187A1D50241E43B0AAAB4ACCA1FA4B</vt:lpwstr>
  </property>
</Properties>
</file>